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C65D" w14:textId="69AE95C8" w:rsidR="00114D4B" w:rsidRDefault="00353089">
      <w:r>
        <w:t>Dipartimento per l'</w:t>
      </w:r>
      <w:r w:rsidR="00CA48CD">
        <w:t>I</w:t>
      </w:r>
      <w:r>
        <w:t xml:space="preserve">nsegnamento della </w:t>
      </w:r>
      <w:r w:rsidR="00CA48CD">
        <w:t>R</w:t>
      </w:r>
      <w:r>
        <w:t xml:space="preserve">eligione </w:t>
      </w:r>
      <w:r w:rsidR="00CA48CD">
        <w:t>C</w:t>
      </w:r>
      <w:r>
        <w:t>attolica</w:t>
      </w:r>
    </w:p>
    <w:p w14:paraId="69B4FB83" w14:textId="77777777" w:rsidR="00B65D3B" w:rsidRDefault="00B65D3B"/>
    <w:p w14:paraId="054F8E07" w14:textId="3300FA89" w:rsidR="00CA48CD" w:rsidRPr="008317A1" w:rsidRDefault="00CA48CD">
      <w:pPr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Finalità formative</w:t>
      </w:r>
    </w:p>
    <w:p w14:paraId="6CF53526" w14:textId="22803D25" w:rsidR="00114D4B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L’insegnamento della Religione, con riguardo al particolare momento di vita degli alunni, offre una cultura religiosa che si inserisce pienamente nelle finalità della scuola e progetta un itinerario che non intende condurre all’adesione di fede, quanto piuttosto promuovere, attraverso la ricerca e il confronto, un significativo apprendimento da parte degli allievi del fatto religioso. Stare in Europa, infatti, significa</w:t>
      </w:r>
      <w:r w:rsidR="00272F67" w:rsidRPr="008317A1">
        <w:rPr>
          <w:rFonts w:ascii="Times New Roman" w:hAnsi="Times New Roman" w:cs="Times New Roman"/>
          <w:sz w:val="24"/>
          <w:szCs w:val="24"/>
        </w:rPr>
        <w:t xml:space="preserve"> anche</w:t>
      </w:r>
      <w:r w:rsidRPr="008317A1">
        <w:rPr>
          <w:rFonts w:ascii="Times New Roman" w:hAnsi="Times New Roman" w:cs="Times New Roman"/>
          <w:sz w:val="24"/>
          <w:szCs w:val="24"/>
        </w:rPr>
        <w:t xml:space="preserve"> conoscerne la storia, i linguaggi, i modi di concepire la vita e la morte, il lavoro e le relazioni umane. La religione cristiana è una delle radici più importanti della civiltà europea, nella storia e nella viva attualità</w:t>
      </w:r>
      <w:r w:rsidR="00EF7D83" w:rsidRPr="008317A1">
        <w:rPr>
          <w:rFonts w:ascii="Times New Roman" w:hAnsi="Times New Roman" w:cs="Times New Roman"/>
          <w:sz w:val="24"/>
          <w:szCs w:val="24"/>
        </w:rPr>
        <w:t>.</w:t>
      </w:r>
      <w:r w:rsidRPr="008317A1">
        <w:rPr>
          <w:rFonts w:ascii="Times New Roman" w:hAnsi="Times New Roman" w:cs="Times New Roman"/>
          <w:sz w:val="24"/>
          <w:szCs w:val="24"/>
        </w:rPr>
        <w:t xml:space="preserve"> </w:t>
      </w:r>
      <w:r w:rsidR="00EF7D83" w:rsidRPr="008317A1">
        <w:rPr>
          <w:rFonts w:ascii="Times New Roman" w:hAnsi="Times New Roman" w:cs="Times New Roman"/>
          <w:sz w:val="24"/>
          <w:szCs w:val="24"/>
        </w:rPr>
        <w:t>Si confermano i nuclei tematici dell’anno precedente senza gli approfondimenti a causa della riduzione del tempo scuola</w:t>
      </w:r>
      <w:r w:rsidR="00272F67" w:rsidRPr="008317A1">
        <w:rPr>
          <w:rFonts w:ascii="Times New Roman" w:hAnsi="Times New Roman" w:cs="Times New Roman"/>
          <w:sz w:val="24"/>
          <w:szCs w:val="24"/>
        </w:rPr>
        <w:t xml:space="preserve"> e delle nuove dinamiche determinata dalla didattica a distanza</w:t>
      </w:r>
      <w:r w:rsidR="00EF7D83" w:rsidRPr="008317A1">
        <w:rPr>
          <w:rFonts w:ascii="Times New Roman" w:hAnsi="Times New Roman" w:cs="Times New Roman"/>
          <w:sz w:val="24"/>
          <w:szCs w:val="24"/>
        </w:rPr>
        <w:t>, vista la situazione di emergenza. Se sarà possibile s</w:t>
      </w:r>
      <w:r w:rsidRPr="008317A1">
        <w:rPr>
          <w:rFonts w:ascii="Times New Roman" w:hAnsi="Times New Roman" w:cs="Times New Roman"/>
          <w:sz w:val="24"/>
          <w:szCs w:val="24"/>
        </w:rPr>
        <w:t>i proporranno percorsi didattici in alcune classi del Liceo</w:t>
      </w:r>
      <w:r w:rsidR="00A70495" w:rsidRPr="008317A1">
        <w:rPr>
          <w:rFonts w:ascii="Times New Roman" w:hAnsi="Times New Roman" w:cs="Times New Roman"/>
          <w:sz w:val="24"/>
          <w:szCs w:val="24"/>
        </w:rPr>
        <w:t>,</w:t>
      </w:r>
      <w:r w:rsidRPr="008317A1">
        <w:rPr>
          <w:rFonts w:ascii="Times New Roman" w:hAnsi="Times New Roman" w:cs="Times New Roman"/>
          <w:sz w:val="24"/>
          <w:szCs w:val="24"/>
        </w:rPr>
        <w:t xml:space="preserve"> in collaborazione con operatori della Caritas di Udine</w:t>
      </w:r>
      <w:r w:rsidR="00A70495" w:rsidRPr="008317A1">
        <w:rPr>
          <w:rFonts w:ascii="Times New Roman" w:hAnsi="Times New Roman" w:cs="Times New Roman"/>
          <w:sz w:val="24"/>
          <w:szCs w:val="24"/>
        </w:rPr>
        <w:t>,</w:t>
      </w:r>
      <w:r w:rsidRPr="008317A1">
        <w:rPr>
          <w:rFonts w:ascii="Times New Roman" w:hAnsi="Times New Roman" w:cs="Times New Roman"/>
          <w:sz w:val="24"/>
          <w:szCs w:val="24"/>
        </w:rPr>
        <w:t xml:space="preserve"> su tematiche sociali con riferimento a particolari realtà presenti</w:t>
      </w:r>
      <w:r w:rsidR="00A378F1" w:rsidRPr="008317A1">
        <w:rPr>
          <w:rFonts w:ascii="Times New Roman" w:hAnsi="Times New Roman" w:cs="Times New Roman"/>
          <w:sz w:val="24"/>
          <w:szCs w:val="24"/>
        </w:rPr>
        <w:t xml:space="preserve"> in ambito cittadino e</w:t>
      </w:r>
      <w:r w:rsidRPr="008317A1">
        <w:rPr>
          <w:rFonts w:ascii="Times New Roman" w:hAnsi="Times New Roman" w:cs="Times New Roman"/>
          <w:sz w:val="24"/>
          <w:szCs w:val="24"/>
        </w:rPr>
        <w:t xml:space="preserve"> sul territorio locale. </w:t>
      </w:r>
    </w:p>
    <w:p w14:paraId="566CEB2A" w14:textId="77777777" w:rsidR="00114D4B" w:rsidRPr="008317A1" w:rsidRDefault="00353089">
      <w:pPr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Competenze</w:t>
      </w:r>
    </w:p>
    <w:p w14:paraId="61EE2B9B" w14:textId="7BF37B97" w:rsidR="00114D4B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Il Corso si rifà ad un modello di competenza in cui sapere equivale a collocare i problemi in un contesto di domand</w:t>
      </w:r>
      <w:r w:rsidR="006E3551" w:rsidRPr="008317A1">
        <w:rPr>
          <w:rFonts w:ascii="Times New Roman" w:hAnsi="Times New Roman" w:cs="Times New Roman"/>
          <w:sz w:val="24"/>
          <w:szCs w:val="24"/>
        </w:rPr>
        <w:t>e</w:t>
      </w:r>
      <w:r w:rsidRPr="008317A1">
        <w:rPr>
          <w:rFonts w:ascii="Times New Roman" w:hAnsi="Times New Roman" w:cs="Times New Roman"/>
          <w:sz w:val="24"/>
          <w:szCs w:val="24"/>
        </w:rPr>
        <w:t xml:space="preserve"> di senso,</w:t>
      </w:r>
      <w:r w:rsidR="008378A9" w:rsidRPr="008317A1">
        <w:rPr>
          <w:rFonts w:ascii="Times New Roman" w:hAnsi="Times New Roman" w:cs="Times New Roman"/>
          <w:sz w:val="24"/>
          <w:szCs w:val="24"/>
        </w:rPr>
        <w:t xml:space="preserve"> a</w:t>
      </w:r>
      <w:r w:rsidRPr="008317A1">
        <w:rPr>
          <w:rFonts w:ascii="Times New Roman" w:hAnsi="Times New Roman" w:cs="Times New Roman"/>
          <w:sz w:val="24"/>
          <w:szCs w:val="24"/>
        </w:rPr>
        <w:t xml:space="preserve"> identificare i nuclei centrali delle questioni,</w:t>
      </w:r>
      <w:r w:rsidR="008378A9" w:rsidRPr="008317A1">
        <w:rPr>
          <w:rFonts w:ascii="Times New Roman" w:hAnsi="Times New Roman" w:cs="Times New Roman"/>
          <w:sz w:val="24"/>
          <w:szCs w:val="24"/>
        </w:rPr>
        <w:t xml:space="preserve"> a </w:t>
      </w:r>
      <w:r w:rsidRPr="008317A1">
        <w:rPr>
          <w:rFonts w:ascii="Times New Roman" w:hAnsi="Times New Roman" w:cs="Times New Roman"/>
          <w:sz w:val="24"/>
          <w:szCs w:val="24"/>
        </w:rPr>
        <w:t>documentare le ragioni dell’interpretazione cattolica attingendo alle fonti,</w:t>
      </w:r>
      <w:r w:rsidR="008378A9" w:rsidRPr="008317A1">
        <w:rPr>
          <w:rFonts w:ascii="Times New Roman" w:hAnsi="Times New Roman" w:cs="Times New Roman"/>
          <w:sz w:val="24"/>
          <w:szCs w:val="24"/>
        </w:rPr>
        <w:t xml:space="preserve"> a</w:t>
      </w:r>
      <w:r w:rsidRPr="008317A1">
        <w:rPr>
          <w:rFonts w:ascii="Times New Roman" w:hAnsi="Times New Roman" w:cs="Times New Roman"/>
          <w:sz w:val="24"/>
          <w:szCs w:val="24"/>
        </w:rPr>
        <w:t xml:space="preserve"> ricostruire la genesi storica e le tappe della questione,</w:t>
      </w:r>
      <w:r w:rsidR="008378A9" w:rsidRPr="008317A1">
        <w:rPr>
          <w:rFonts w:ascii="Times New Roman" w:hAnsi="Times New Roman" w:cs="Times New Roman"/>
          <w:sz w:val="24"/>
          <w:szCs w:val="24"/>
        </w:rPr>
        <w:t xml:space="preserve"> a</w:t>
      </w:r>
      <w:r w:rsidRPr="008317A1">
        <w:rPr>
          <w:rFonts w:ascii="Times New Roman" w:hAnsi="Times New Roman" w:cs="Times New Roman"/>
          <w:sz w:val="24"/>
          <w:szCs w:val="24"/>
        </w:rPr>
        <w:t xml:space="preserve"> confrontarsi con le prospettive delle altre tradizioni religiose e</w:t>
      </w:r>
      <w:r w:rsidR="008378A9" w:rsidRPr="008317A1">
        <w:rPr>
          <w:rFonts w:ascii="Times New Roman" w:hAnsi="Times New Roman" w:cs="Times New Roman"/>
          <w:sz w:val="24"/>
          <w:szCs w:val="24"/>
        </w:rPr>
        <w:t xml:space="preserve"> a</w:t>
      </w:r>
      <w:r w:rsidRPr="008317A1">
        <w:rPr>
          <w:rFonts w:ascii="Times New Roman" w:hAnsi="Times New Roman" w:cs="Times New Roman"/>
          <w:sz w:val="24"/>
          <w:szCs w:val="24"/>
        </w:rPr>
        <w:t xml:space="preserve"> rilevare la risonanza culturale della questione religiosa in altri ambiti disciplinari cogliendone le mediazioni culturali. L'Insegnamento della Religione si inserisce</w:t>
      </w:r>
      <w:r w:rsidR="004802D4" w:rsidRPr="008317A1">
        <w:rPr>
          <w:rFonts w:ascii="Times New Roman" w:hAnsi="Times New Roman" w:cs="Times New Roman"/>
          <w:sz w:val="24"/>
          <w:szCs w:val="24"/>
        </w:rPr>
        <w:t xml:space="preserve"> quindi</w:t>
      </w:r>
      <w:r w:rsidRPr="008317A1">
        <w:rPr>
          <w:rFonts w:ascii="Times New Roman" w:hAnsi="Times New Roman" w:cs="Times New Roman"/>
          <w:sz w:val="24"/>
          <w:szCs w:val="24"/>
        </w:rPr>
        <w:t xml:space="preserve"> nell'ambito dell’Asse Storico-sociale.</w:t>
      </w:r>
    </w:p>
    <w:p w14:paraId="24CFBD58" w14:textId="77777777" w:rsidR="00114D4B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 xml:space="preserve"> Indicazione metodologica</w:t>
      </w:r>
    </w:p>
    <w:p w14:paraId="48FB7680" w14:textId="7262C61B" w:rsidR="00114D4B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 xml:space="preserve">Viene privilegiato il metodo esperienziale induttivo allo scopo di coinvolgere e stimolare gli studenti ad un apprendimento attivo e significativo per il raggiungimento delle competenze. Si fa uso dei diversi linguaggi senza trascurare quello visivo e multimediale. </w:t>
      </w:r>
      <w:r w:rsidR="00872DA5" w:rsidRPr="008317A1">
        <w:rPr>
          <w:rFonts w:ascii="Times New Roman" w:hAnsi="Times New Roman" w:cs="Times New Roman"/>
          <w:sz w:val="24"/>
          <w:szCs w:val="24"/>
        </w:rPr>
        <w:t>Si terr</w:t>
      </w:r>
      <w:r w:rsidR="000B25CA" w:rsidRPr="008317A1">
        <w:rPr>
          <w:rFonts w:ascii="Times New Roman" w:hAnsi="Times New Roman" w:cs="Times New Roman"/>
          <w:sz w:val="24"/>
          <w:szCs w:val="24"/>
        </w:rPr>
        <w:t>à</w:t>
      </w:r>
      <w:r w:rsidR="00872DA5" w:rsidRPr="008317A1">
        <w:rPr>
          <w:rFonts w:ascii="Times New Roman" w:hAnsi="Times New Roman" w:cs="Times New Roman"/>
          <w:sz w:val="24"/>
          <w:szCs w:val="24"/>
        </w:rPr>
        <w:t xml:space="preserve"> conto, nell’affrontare i diversi contenuti,</w:t>
      </w:r>
      <w:r w:rsidR="003B1C45" w:rsidRPr="008317A1">
        <w:rPr>
          <w:rFonts w:ascii="Times New Roman" w:hAnsi="Times New Roman" w:cs="Times New Roman"/>
          <w:sz w:val="24"/>
          <w:szCs w:val="24"/>
        </w:rPr>
        <w:t xml:space="preserve"> anche</w:t>
      </w:r>
      <w:r w:rsidR="00872DA5" w:rsidRPr="008317A1">
        <w:rPr>
          <w:rFonts w:ascii="Times New Roman" w:hAnsi="Times New Roman" w:cs="Times New Roman"/>
          <w:sz w:val="24"/>
          <w:szCs w:val="24"/>
        </w:rPr>
        <w:t xml:space="preserve"> della</w:t>
      </w:r>
      <w:r w:rsidR="000B25CA" w:rsidRPr="008317A1">
        <w:rPr>
          <w:rFonts w:ascii="Times New Roman" w:hAnsi="Times New Roman" w:cs="Times New Roman"/>
          <w:sz w:val="24"/>
          <w:szCs w:val="24"/>
        </w:rPr>
        <w:t xml:space="preserve"> nuova</w:t>
      </w:r>
      <w:r w:rsidR="00872DA5" w:rsidRPr="008317A1">
        <w:rPr>
          <w:rFonts w:ascii="Times New Roman" w:hAnsi="Times New Roman" w:cs="Times New Roman"/>
          <w:sz w:val="24"/>
          <w:szCs w:val="24"/>
        </w:rPr>
        <w:t xml:space="preserve"> situazione determinata dalla D</w:t>
      </w:r>
      <w:r w:rsidR="000B25CA" w:rsidRPr="008317A1">
        <w:rPr>
          <w:rFonts w:ascii="Times New Roman" w:hAnsi="Times New Roman" w:cs="Times New Roman"/>
          <w:sz w:val="24"/>
          <w:szCs w:val="24"/>
        </w:rPr>
        <w:t xml:space="preserve">idattica a </w:t>
      </w:r>
      <w:r w:rsidR="00872DA5" w:rsidRPr="008317A1">
        <w:rPr>
          <w:rFonts w:ascii="Times New Roman" w:hAnsi="Times New Roman" w:cs="Times New Roman"/>
          <w:sz w:val="24"/>
          <w:szCs w:val="24"/>
        </w:rPr>
        <w:t>D</w:t>
      </w:r>
      <w:r w:rsidR="000B25CA" w:rsidRPr="008317A1">
        <w:rPr>
          <w:rFonts w:ascii="Times New Roman" w:hAnsi="Times New Roman" w:cs="Times New Roman"/>
          <w:sz w:val="24"/>
          <w:szCs w:val="24"/>
        </w:rPr>
        <w:t xml:space="preserve">istanza </w:t>
      </w:r>
      <w:r w:rsidR="00872DA5" w:rsidRPr="008317A1">
        <w:rPr>
          <w:rFonts w:ascii="Times New Roman" w:hAnsi="Times New Roman" w:cs="Times New Roman"/>
          <w:sz w:val="24"/>
          <w:szCs w:val="24"/>
        </w:rPr>
        <w:t>I</w:t>
      </w:r>
      <w:r w:rsidR="000B25CA" w:rsidRPr="008317A1">
        <w:rPr>
          <w:rFonts w:ascii="Times New Roman" w:hAnsi="Times New Roman" w:cs="Times New Roman"/>
          <w:sz w:val="24"/>
          <w:szCs w:val="24"/>
        </w:rPr>
        <w:t>ntegrata</w:t>
      </w:r>
      <w:r w:rsidR="00872DA5" w:rsidRPr="008317A1">
        <w:rPr>
          <w:rFonts w:ascii="Times New Roman" w:hAnsi="Times New Roman" w:cs="Times New Roman"/>
          <w:sz w:val="24"/>
          <w:szCs w:val="24"/>
        </w:rPr>
        <w:t>.</w:t>
      </w:r>
    </w:p>
    <w:p w14:paraId="358E5CDD" w14:textId="77777777" w:rsidR="00114D4B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Valutazione</w:t>
      </w:r>
    </w:p>
    <w:p w14:paraId="03CF4BCF" w14:textId="1A3761C9" w:rsidR="00AD4436" w:rsidRPr="008317A1" w:rsidRDefault="00353089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8317A1">
        <w:rPr>
          <w:rFonts w:ascii="Times New Roman" w:hAnsi="Times New Roman" w:cs="Times New Roman"/>
          <w:sz w:val="24"/>
          <w:szCs w:val="24"/>
        </w:rPr>
        <w:t>Criteri di valutazione sono: l’apprendimento (contenuti conosciuti), l’atteggiamento (relazione con la disciplina), il comportamento (collaborazione con il docente e dialogo nel gruppo classe).</w:t>
      </w:r>
      <w:r w:rsidR="00C720C3" w:rsidRPr="008317A1">
        <w:rPr>
          <w:rFonts w:ascii="Times New Roman" w:hAnsi="Times New Roman" w:cs="Times New Roman"/>
          <w:sz w:val="24"/>
          <w:szCs w:val="24"/>
        </w:rPr>
        <w:t xml:space="preserve"> </w:t>
      </w:r>
      <w:r w:rsidRPr="008317A1">
        <w:rPr>
          <w:rFonts w:ascii="Times New Roman" w:hAnsi="Times New Roman" w:cs="Times New Roman"/>
          <w:sz w:val="24"/>
          <w:szCs w:val="24"/>
        </w:rPr>
        <w:t>Voci di valutazione: Insufficiente, Sufficiente, Discreto, Buono, Ottimo.</w:t>
      </w:r>
    </w:p>
    <w:p w14:paraId="028DE983" w14:textId="1943EA1C" w:rsidR="003754E7" w:rsidRPr="008317A1" w:rsidRDefault="003754E7">
      <w:pPr>
        <w:rPr>
          <w:rFonts w:ascii="Times New Roman" w:hAnsi="Times New Roman" w:cs="Times New Roman"/>
          <w:sz w:val="24"/>
          <w:szCs w:val="24"/>
        </w:rPr>
      </w:pPr>
    </w:p>
    <w:sectPr w:rsidR="003754E7" w:rsidRPr="00831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F"/>
    <w:rsid w:val="000B25CA"/>
    <w:rsid w:val="00114D4B"/>
    <w:rsid w:val="00142B48"/>
    <w:rsid w:val="00272F67"/>
    <w:rsid w:val="00347E0C"/>
    <w:rsid w:val="00353089"/>
    <w:rsid w:val="003754E7"/>
    <w:rsid w:val="003B1C45"/>
    <w:rsid w:val="004802D4"/>
    <w:rsid w:val="004F62FE"/>
    <w:rsid w:val="006216CA"/>
    <w:rsid w:val="006E3551"/>
    <w:rsid w:val="008317A1"/>
    <w:rsid w:val="008378A9"/>
    <w:rsid w:val="00872DA5"/>
    <w:rsid w:val="00967E56"/>
    <w:rsid w:val="0099089A"/>
    <w:rsid w:val="009B731F"/>
    <w:rsid w:val="00A378F1"/>
    <w:rsid w:val="00A70495"/>
    <w:rsid w:val="00AA7C12"/>
    <w:rsid w:val="00B65D3B"/>
    <w:rsid w:val="00C720C3"/>
    <w:rsid w:val="00CA48CD"/>
    <w:rsid w:val="00D34860"/>
    <w:rsid w:val="00EB6389"/>
    <w:rsid w:val="00E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F7C"/>
  <w15:chartTrackingRefBased/>
  <w15:docId w15:val="{AB4D4A63-633F-49C1-9011-A6031DB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Nunziata Matteo</cp:lastModifiedBy>
  <cp:revision>25</cp:revision>
  <dcterms:created xsi:type="dcterms:W3CDTF">2020-10-30T17:34:00Z</dcterms:created>
  <dcterms:modified xsi:type="dcterms:W3CDTF">2022-02-09T21:17:00Z</dcterms:modified>
</cp:coreProperties>
</file>